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8079"/>
      </w:tblGrid>
      <w:tr w:rsidR="0082388B" w:rsidRPr="0082388B" w:rsidTr="0082388B">
        <w:trPr>
          <w:trHeight w:val="360"/>
          <w:tblCellSpacing w:w="0" w:type="dxa"/>
          <w:jc w:val="center"/>
        </w:trPr>
        <w:tc>
          <w:tcPr>
            <w:tcW w:w="0" w:type="auto"/>
            <w:shd w:val="clear" w:color="auto" w:fill="FFFFFF"/>
            <w:tcMar>
              <w:top w:w="60" w:type="dxa"/>
              <w:left w:w="300" w:type="dxa"/>
              <w:bottom w:w="60" w:type="dxa"/>
              <w:right w:w="0" w:type="dxa"/>
            </w:tcMar>
            <w:vAlign w:val="center"/>
            <w:hideMark/>
          </w:tcPr>
          <w:p w:rsidR="0082388B" w:rsidRPr="0082388B" w:rsidRDefault="0082388B" w:rsidP="0082388B">
            <w:pPr>
              <w:spacing w:after="0" w:line="240" w:lineRule="auto"/>
              <w:jc w:val="both"/>
              <w:rPr>
                <w:rFonts w:ascii="Arial" w:eastAsia="Times New Roman" w:hAnsi="Arial" w:cs="Arial"/>
                <w:color w:val="2F2F2F"/>
                <w:sz w:val="20"/>
                <w:szCs w:val="20"/>
                <w:lang w:eastAsia="es-ES"/>
              </w:rPr>
            </w:pPr>
            <w:bookmarkStart w:id="0" w:name="_GoBack"/>
            <w:bookmarkEnd w:id="0"/>
            <w:r w:rsidRPr="0082388B">
              <w:rPr>
                <w:rFonts w:ascii="Arial" w:eastAsia="Times New Roman" w:hAnsi="Arial" w:cs="Arial"/>
                <w:b/>
                <w:bCs/>
                <w:color w:val="2F2F2F"/>
                <w:sz w:val="20"/>
                <w:szCs w:val="20"/>
                <w:lang w:eastAsia="es-ES"/>
              </w:rPr>
              <w:t>DOF: 27/06/2017</w:t>
            </w:r>
          </w:p>
        </w:tc>
      </w:tr>
      <w:tr w:rsidR="0082388B" w:rsidRPr="0082388B" w:rsidTr="0082388B">
        <w:trPr>
          <w:tblCellSpacing w:w="0" w:type="dxa"/>
          <w:jc w:val="center"/>
        </w:trPr>
        <w:tc>
          <w:tcPr>
            <w:tcW w:w="0" w:type="auto"/>
            <w:shd w:val="clear" w:color="auto" w:fill="FFFFFF"/>
            <w:tcMar>
              <w:top w:w="150" w:type="dxa"/>
              <w:left w:w="150" w:type="dxa"/>
              <w:bottom w:w="150" w:type="dxa"/>
              <w:right w:w="150" w:type="dxa"/>
            </w:tcMar>
            <w:vAlign w:val="center"/>
            <w:hideMark/>
          </w:tcPr>
          <w:p w:rsidR="0082388B" w:rsidRPr="0082388B" w:rsidRDefault="0082388B" w:rsidP="0082388B">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lang w:eastAsia="es-ES"/>
              </w:rPr>
            </w:pPr>
            <w:r w:rsidRPr="0082388B">
              <w:rPr>
                <w:rFonts w:ascii="Times" w:eastAsia="Times New Roman" w:hAnsi="Times" w:cs="Times"/>
                <w:b/>
                <w:bCs/>
                <w:color w:val="2F2F2F"/>
                <w:kern w:val="36"/>
                <w:sz w:val="18"/>
                <w:szCs w:val="18"/>
                <w:lang w:eastAsia="es-ES"/>
              </w:rPr>
              <w:t>ACUERDO por el que se modifica el Clasificador por Objeto del Gasto para la Administración Pública Federal.</w:t>
            </w:r>
          </w:p>
          <w:p w:rsidR="0082388B" w:rsidRPr="0082388B" w:rsidRDefault="0082388B" w:rsidP="0082388B">
            <w:pPr>
              <w:pBdr>
                <w:top w:val="single" w:sz="6" w:space="0" w:color="000000"/>
              </w:pBdr>
              <w:spacing w:before="100" w:beforeAutospacing="1" w:after="101" w:line="240" w:lineRule="auto"/>
              <w:jc w:val="both"/>
              <w:outlineLvl w:val="1"/>
              <w:rPr>
                <w:rFonts w:ascii="Arial" w:eastAsia="Times New Roman" w:hAnsi="Arial" w:cs="Arial"/>
                <w:b/>
                <w:bCs/>
                <w:color w:val="2F2F2F"/>
                <w:sz w:val="18"/>
                <w:szCs w:val="18"/>
                <w:lang w:eastAsia="es-ES"/>
              </w:rPr>
            </w:pPr>
            <w:r w:rsidRPr="0082388B">
              <w:rPr>
                <w:rFonts w:ascii="Arial" w:eastAsia="Times New Roman" w:hAnsi="Arial" w:cs="Arial"/>
                <w:b/>
                <w:bCs/>
                <w:color w:val="2F2F2F"/>
                <w:sz w:val="18"/>
                <w:szCs w:val="18"/>
                <w:lang w:eastAsia="es-ES"/>
              </w:rPr>
              <w:t xml:space="preserve">Al margen un sello con el Escudo Nacional, que dice: Estados Unidos </w:t>
            </w:r>
            <w:proofErr w:type="gramStart"/>
            <w:r w:rsidRPr="0082388B">
              <w:rPr>
                <w:rFonts w:ascii="Arial" w:eastAsia="Times New Roman" w:hAnsi="Arial" w:cs="Arial"/>
                <w:b/>
                <w:bCs/>
                <w:color w:val="2F2F2F"/>
                <w:sz w:val="18"/>
                <w:szCs w:val="18"/>
                <w:lang w:eastAsia="es-ES"/>
              </w:rPr>
              <w:t>Mexicanos.-</w:t>
            </w:r>
            <w:proofErr w:type="gramEnd"/>
            <w:r w:rsidRPr="0082388B">
              <w:rPr>
                <w:rFonts w:ascii="Arial" w:eastAsia="Times New Roman" w:hAnsi="Arial" w:cs="Arial"/>
                <w:b/>
                <w:bCs/>
                <w:color w:val="2F2F2F"/>
                <w:sz w:val="18"/>
                <w:szCs w:val="18"/>
                <w:lang w:eastAsia="es-ES"/>
              </w:rPr>
              <w:t xml:space="preserve"> Secretaría de Hacienda y Crédito Público.- Subsecretaría de Egresos.- Unidad de Política y Control Presupuestario.</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r w:rsidRPr="0082388B">
              <w:rPr>
                <w:rFonts w:ascii="Arial" w:eastAsia="Times New Roman" w:hAnsi="Arial" w:cs="Arial"/>
                <w:color w:val="2F2F2F"/>
                <w:sz w:val="18"/>
                <w:szCs w:val="18"/>
                <w:lang w:eastAsia="es-ES"/>
              </w:rPr>
              <w:t>ALFONSO ISAAC GAMBOA LOZANO, Titular de la Unidad de Política y Control Presupuestario de la Secretaría de Hacienda y Crédito Público, con fundamento en lo dispuesto en los artículos 31, de la Ley Orgánica de la Administración Pública Federal; 2, fracción V y 6, de la Ley Federal de Presupuesto y Responsabilidad Hacendaria; 64, fracción II, del Reglamento de la Ley Federal de Presupuesto y Responsabilidad Hacendaria; 62, del Reglamento Interior de la Secretaría de Hacienda y Crédito Público, y</w:t>
            </w:r>
          </w:p>
          <w:p w:rsidR="0082388B" w:rsidRPr="0082388B" w:rsidRDefault="0082388B" w:rsidP="0082388B">
            <w:pPr>
              <w:spacing w:after="101" w:line="240" w:lineRule="auto"/>
              <w:jc w:val="both"/>
              <w:rPr>
                <w:rFonts w:ascii="Times New Roman" w:eastAsia="Times New Roman" w:hAnsi="Times New Roman" w:cs="Times New Roman"/>
                <w:b/>
                <w:bCs/>
                <w:color w:val="2F2F2F"/>
                <w:sz w:val="18"/>
                <w:szCs w:val="18"/>
                <w:lang w:eastAsia="es-ES"/>
              </w:rPr>
            </w:pPr>
            <w:r w:rsidRPr="0082388B">
              <w:rPr>
                <w:rFonts w:ascii="Times" w:eastAsia="Times New Roman" w:hAnsi="Times" w:cs="Times"/>
                <w:b/>
                <w:bCs/>
                <w:color w:val="2F2F2F"/>
                <w:sz w:val="18"/>
                <w:szCs w:val="18"/>
                <w:lang w:eastAsia="es-ES"/>
              </w:rPr>
              <w:t>CONSIDERANDO</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r w:rsidRPr="0082388B">
              <w:rPr>
                <w:rFonts w:ascii="Arial" w:eastAsia="Times New Roman" w:hAnsi="Arial" w:cs="Arial"/>
                <w:color w:val="2F2F2F"/>
                <w:sz w:val="18"/>
                <w:szCs w:val="18"/>
                <w:lang w:eastAsia="es-ES"/>
              </w:rPr>
              <w:t>Que con fecha 28 de diciembre de 2010, se publicó en el Diario Oficial de la Federación el Acuerdo por el que se expidió el Clasificador por Objeto del Gasto para la Administración Pública Federal;</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r w:rsidRPr="0082388B">
              <w:rPr>
                <w:rFonts w:ascii="Arial" w:eastAsia="Times New Roman" w:hAnsi="Arial" w:cs="Arial"/>
                <w:color w:val="2F2F2F"/>
                <w:sz w:val="18"/>
                <w:szCs w:val="18"/>
                <w:lang w:eastAsia="es-ES"/>
              </w:rPr>
              <w:t>Que con fecha 27 de diciembre de 2011, se publicó en el Diario Oficial de la Federación el Acuerdo por el que se modifica el Clasificador por Objeto del Gasto para la Administración Pública Federal;</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r w:rsidRPr="0082388B">
              <w:rPr>
                <w:rFonts w:ascii="Arial" w:eastAsia="Times New Roman" w:hAnsi="Arial" w:cs="Arial"/>
                <w:color w:val="2F2F2F"/>
                <w:sz w:val="18"/>
                <w:szCs w:val="18"/>
                <w:lang w:eastAsia="es-ES"/>
              </w:rPr>
              <w:t>Que con fecha 29 de junio de 2012, se publicó en el Diario Oficial de la Federación el Acuerdo a través del cual se crea una partida específica del Clasificador por Objeto del Gasto para la Administración Pública Federal;</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r w:rsidRPr="0082388B">
              <w:rPr>
                <w:rFonts w:ascii="Arial" w:eastAsia="Times New Roman" w:hAnsi="Arial" w:cs="Arial"/>
                <w:color w:val="2F2F2F"/>
                <w:sz w:val="18"/>
                <w:szCs w:val="18"/>
                <w:lang w:eastAsia="es-ES"/>
              </w:rPr>
              <w:t>Que con fecha 24 de julio de 2013, se publicó en el Diario Oficial de la Federación el Acuerdo por el que se modifica el Clasificador por Objeto del Gasto para la Administración Pública Federal;</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r w:rsidRPr="0082388B">
              <w:rPr>
                <w:rFonts w:ascii="Arial" w:eastAsia="Times New Roman" w:hAnsi="Arial" w:cs="Arial"/>
                <w:color w:val="2F2F2F"/>
                <w:sz w:val="18"/>
                <w:szCs w:val="18"/>
                <w:lang w:eastAsia="es-ES"/>
              </w:rPr>
              <w:t>Que el Consejo Nacional de Armonización Contable con fecha 22 de diciembre de 2014 publicó en el Diario Oficial de la Federación el Acuerdo por el que se reforma y adiciona el Clasificador por Objeto del Gasto;</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r w:rsidRPr="0082388B">
              <w:rPr>
                <w:rFonts w:ascii="Arial" w:eastAsia="Times New Roman" w:hAnsi="Arial" w:cs="Arial"/>
                <w:color w:val="2F2F2F"/>
                <w:sz w:val="18"/>
                <w:szCs w:val="18"/>
                <w:lang w:eastAsia="es-ES"/>
              </w:rPr>
              <w:t>Que con fecha 4 de diciembre de 2015, se publicó en el Diario Oficial de la Federación el Acuerdo por el que se modifica el Clasificador por Objeto del Gasto para la Administración Pública Federal;</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r w:rsidRPr="0082388B">
              <w:rPr>
                <w:rFonts w:ascii="Arial" w:eastAsia="Times New Roman" w:hAnsi="Arial" w:cs="Arial"/>
                <w:color w:val="2F2F2F"/>
                <w:sz w:val="18"/>
                <w:szCs w:val="18"/>
                <w:lang w:eastAsia="es-ES"/>
              </w:rPr>
              <w:t>Que con fecha 15 de agosto de 2016, se publicó en el Diario Oficial de la Federación el Acuerdo por el que se modifica el Clasificador por Objeto del Gasto para la Administración Pública Federal;</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r w:rsidRPr="0082388B">
              <w:rPr>
                <w:rFonts w:ascii="Arial" w:eastAsia="Times New Roman" w:hAnsi="Arial" w:cs="Arial"/>
                <w:color w:val="2F2F2F"/>
                <w:sz w:val="18"/>
                <w:szCs w:val="18"/>
                <w:lang w:eastAsia="es-ES"/>
              </w:rPr>
              <w:t>Que de conformidad con lo establecido por los artículos 31, de la Ley Orgánica de la Administración Pública Federal; 62, del Reglamento Interior de la Secretaría de Hacienda y Crédito Público, así como en el numeral 7, del Clasificador por Objeto del Gasto para la Administración Pública Federal, la Unidad de Política y Control Presupuestario es la unidad administrativa normativa competente en materia presupuestaria para crear, modificar o actualizar las partidas específicas, y</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r w:rsidRPr="0082388B">
              <w:rPr>
                <w:rFonts w:ascii="Arial" w:eastAsia="Times New Roman" w:hAnsi="Arial" w:cs="Arial"/>
                <w:color w:val="2F2F2F"/>
                <w:sz w:val="18"/>
                <w:szCs w:val="18"/>
                <w:lang w:eastAsia="es-ES"/>
              </w:rPr>
              <w:t>Que las dependencias y entidades de la Administración Pública Federal requieren partidas específicas que les permitan dar cumplimiento a los objetivos de los programas presupuestarios y, con base en sus necesidades, registrar las erogaciones con cargo a sus presupuestos autorizados, por ello esta unidad administrativa normativa competente en materia presupuestaria, conservando la estructura básica (capítulo, concepto y partida genérica), emite el siguiente:</w:t>
            </w:r>
          </w:p>
          <w:p w:rsidR="0082388B" w:rsidRPr="0082388B" w:rsidRDefault="0082388B" w:rsidP="0082388B">
            <w:pPr>
              <w:spacing w:after="101" w:line="240" w:lineRule="auto"/>
              <w:jc w:val="both"/>
              <w:rPr>
                <w:rFonts w:ascii="Times New Roman" w:eastAsia="Times New Roman" w:hAnsi="Times New Roman" w:cs="Times New Roman"/>
                <w:b/>
                <w:bCs/>
                <w:color w:val="2F2F2F"/>
                <w:sz w:val="18"/>
                <w:szCs w:val="18"/>
                <w:lang w:eastAsia="es-ES"/>
              </w:rPr>
            </w:pPr>
            <w:r w:rsidRPr="0082388B">
              <w:rPr>
                <w:rFonts w:ascii="Times" w:eastAsia="Times New Roman" w:hAnsi="Times" w:cs="Times"/>
                <w:b/>
                <w:bCs/>
                <w:color w:val="2F2F2F"/>
                <w:sz w:val="18"/>
                <w:szCs w:val="18"/>
                <w:lang w:eastAsia="es-ES"/>
              </w:rPr>
              <w:t>ACUERDO POR EL QUE SE MODIFICA EL CLASIFICADOR POR OBJETO DEL GASTO PARA LA</w:t>
            </w:r>
            <w:r w:rsidRPr="0082388B">
              <w:rPr>
                <w:rFonts w:ascii="Times New Roman" w:eastAsia="Times New Roman" w:hAnsi="Times New Roman" w:cs="Times New Roman"/>
                <w:b/>
                <w:bCs/>
                <w:color w:val="2F2F2F"/>
                <w:sz w:val="18"/>
                <w:szCs w:val="18"/>
                <w:lang w:eastAsia="es-ES"/>
              </w:rPr>
              <w:br/>
            </w:r>
            <w:r w:rsidRPr="0082388B">
              <w:rPr>
                <w:rFonts w:ascii="Times" w:eastAsia="Times New Roman" w:hAnsi="Times" w:cs="Times"/>
                <w:b/>
                <w:bCs/>
                <w:color w:val="2F2F2F"/>
                <w:sz w:val="18"/>
                <w:szCs w:val="18"/>
                <w:lang w:eastAsia="es-ES"/>
              </w:rPr>
              <w:t>ADMINISTRACIÓN PÚBLICA FEDERAL</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r w:rsidRPr="0082388B">
              <w:rPr>
                <w:rFonts w:ascii="Arial" w:eastAsia="Times New Roman" w:hAnsi="Arial" w:cs="Arial"/>
                <w:b/>
                <w:bCs/>
                <w:color w:val="2F2F2F"/>
                <w:sz w:val="18"/>
                <w:szCs w:val="18"/>
                <w:lang w:eastAsia="es-ES"/>
              </w:rPr>
              <w:t xml:space="preserve">ARTÍCULO </w:t>
            </w:r>
            <w:proofErr w:type="gramStart"/>
            <w:r w:rsidRPr="0082388B">
              <w:rPr>
                <w:rFonts w:ascii="Arial" w:eastAsia="Times New Roman" w:hAnsi="Arial" w:cs="Arial"/>
                <w:b/>
                <w:bCs/>
                <w:color w:val="2F2F2F"/>
                <w:sz w:val="18"/>
                <w:szCs w:val="18"/>
                <w:lang w:eastAsia="es-ES"/>
              </w:rPr>
              <w:t>ÚNICO.-</w:t>
            </w:r>
            <w:proofErr w:type="gramEnd"/>
            <w:r w:rsidRPr="0082388B">
              <w:rPr>
                <w:rFonts w:ascii="Arial" w:eastAsia="Times New Roman" w:hAnsi="Arial" w:cs="Arial"/>
                <w:b/>
                <w:bCs/>
                <w:color w:val="2F2F2F"/>
                <w:sz w:val="18"/>
                <w:szCs w:val="18"/>
                <w:lang w:eastAsia="es-ES"/>
              </w:rPr>
              <w:t xml:space="preserve"> Se adiciona</w:t>
            </w:r>
            <w:r w:rsidRPr="0082388B">
              <w:rPr>
                <w:rFonts w:ascii="Arial" w:eastAsia="Times New Roman" w:hAnsi="Arial" w:cs="Arial"/>
                <w:color w:val="2F2F2F"/>
                <w:sz w:val="18"/>
                <w:szCs w:val="18"/>
                <w:lang w:eastAsia="es-ES"/>
              </w:rPr>
              <w:t> la partida específica 33905 en la RELACION DE CAPITULOS, CONCEPTOS, PARTIDAS GENERICAS Y PARTIDAS ESPECIFICAS, así como en la DEFINICION DE LOS CONCEPTOS Y DE LAS PARTIDAS, para quedar como sigue:</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r w:rsidRPr="0082388B">
              <w:rPr>
                <w:rFonts w:ascii="Arial" w:eastAsia="Times New Roman" w:hAnsi="Arial" w:cs="Arial"/>
                <w:color w:val="2F2F2F"/>
                <w:sz w:val="18"/>
                <w:szCs w:val="18"/>
                <w:lang w:eastAsia="es-ES"/>
              </w:rPr>
              <w:t> </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r w:rsidRPr="0082388B">
              <w:rPr>
                <w:rFonts w:ascii="Arial" w:eastAsia="Times New Roman" w:hAnsi="Arial" w:cs="Arial"/>
                <w:b/>
                <w:bCs/>
                <w:color w:val="000000"/>
                <w:sz w:val="18"/>
                <w:szCs w:val="18"/>
                <w:lang w:eastAsia="es-ES"/>
              </w:rPr>
              <w:t>RELACION DE CAPITULOS, CONCEPTOS, PARTIDAS GENERICAS Y PARTIDAS ESPECIFICAS.</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r w:rsidRPr="0082388B">
              <w:rPr>
                <w:rFonts w:ascii="Arial" w:eastAsia="Times New Roman" w:hAnsi="Arial" w:cs="Arial"/>
                <w:b/>
                <w:bCs/>
                <w:color w:val="000000"/>
                <w:sz w:val="18"/>
                <w:szCs w:val="18"/>
                <w:lang w:eastAsia="es-ES"/>
              </w:rPr>
              <w:t>3000 SERVICIOS GENERALES</w:t>
            </w:r>
          </w:p>
          <w:p w:rsidR="0082388B" w:rsidRPr="0082388B" w:rsidRDefault="0082388B" w:rsidP="0082388B">
            <w:pPr>
              <w:spacing w:after="101" w:line="240" w:lineRule="auto"/>
              <w:jc w:val="both"/>
              <w:rPr>
                <w:rFonts w:ascii="Arial" w:eastAsia="Times New Roman" w:hAnsi="Arial" w:cs="Arial"/>
                <w:color w:val="2F2F2F"/>
                <w:sz w:val="18"/>
                <w:szCs w:val="18"/>
                <w:lang w:eastAsia="es-ES"/>
              </w:rPr>
            </w:pPr>
            <w:r w:rsidRPr="0082388B">
              <w:rPr>
                <w:rFonts w:ascii="Arial" w:eastAsia="Times New Roman" w:hAnsi="Arial" w:cs="Arial"/>
                <w:b/>
                <w:bCs/>
                <w:color w:val="000000"/>
                <w:sz w:val="18"/>
                <w:szCs w:val="18"/>
                <w:lang w:eastAsia="es-ES"/>
              </w:rPr>
              <w:lastRenderedPageBreak/>
              <w:t>3300 (...)</w:t>
            </w:r>
          </w:p>
          <w:p w:rsidR="0082388B" w:rsidRPr="0082388B" w:rsidRDefault="0082388B" w:rsidP="0082388B">
            <w:pPr>
              <w:spacing w:after="101" w:line="240" w:lineRule="auto"/>
              <w:jc w:val="both"/>
              <w:rPr>
                <w:rFonts w:ascii="Arial" w:eastAsia="Times New Roman" w:hAnsi="Arial" w:cs="Arial"/>
                <w:color w:val="2F2F2F"/>
                <w:sz w:val="18"/>
                <w:szCs w:val="18"/>
                <w:lang w:eastAsia="es-ES"/>
              </w:rPr>
            </w:pPr>
            <w:r w:rsidRPr="0082388B">
              <w:rPr>
                <w:rFonts w:ascii="Arial" w:eastAsia="Times New Roman" w:hAnsi="Arial" w:cs="Arial"/>
                <w:color w:val="000000"/>
                <w:sz w:val="18"/>
                <w:szCs w:val="18"/>
                <w:lang w:eastAsia="es-ES"/>
              </w:rPr>
              <w:t>339 (...)</w:t>
            </w:r>
          </w:p>
          <w:p w:rsidR="0082388B" w:rsidRPr="0082388B" w:rsidRDefault="0082388B" w:rsidP="0082388B">
            <w:pPr>
              <w:spacing w:after="101" w:line="240" w:lineRule="auto"/>
              <w:jc w:val="both"/>
              <w:rPr>
                <w:rFonts w:ascii="Arial" w:eastAsia="Times New Roman" w:hAnsi="Arial" w:cs="Arial"/>
                <w:color w:val="2F2F2F"/>
                <w:sz w:val="18"/>
                <w:szCs w:val="18"/>
                <w:lang w:eastAsia="es-ES"/>
              </w:rPr>
            </w:pPr>
            <w:r w:rsidRPr="0082388B">
              <w:rPr>
                <w:rFonts w:ascii="Arial" w:eastAsia="Times New Roman" w:hAnsi="Arial" w:cs="Arial"/>
                <w:color w:val="000000"/>
                <w:sz w:val="18"/>
                <w:szCs w:val="18"/>
                <w:lang w:eastAsia="es-ES"/>
              </w:rPr>
              <w:t>33905</w:t>
            </w:r>
            <w:r w:rsidRPr="0082388B">
              <w:rPr>
                <w:rFonts w:ascii="Arial" w:eastAsia="Times New Roman" w:hAnsi="Arial" w:cs="Arial"/>
                <w:color w:val="2F2F2F"/>
                <w:sz w:val="20"/>
                <w:szCs w:val="20"/>
                <w:lang w:eastAsia="es-ES"/>
              </w:rPr>
              <w:t>          </w:t>
            </w:r>
            <w:r w:rsidRPr="0082388B">
              <w:rPr>
                <w:rFonts w:ascii="Arial" w:eastAsia="Times New Roman" w:hAnsi="Arial" w:cs="Arial"/>
                <w:color w:val="000000"/>
                <w:sz w:val="18"/>
                <w:szCs w:val="18"/>
                <w:lang w:eastAsia="es-ES"/>
              </w:rPr>
              <w:t>Servicios integrales en materia de seguridad pública y nacional</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r w:rsidRPr="0082388B">
              <w:rPr>
                <w:rFonts w:ascii="Arial" w:eastAsia="Times New Roman" w:hAnsi="Arial" w:cs="Arial"/>
                <w:b/>
                <w:bCs/>
                <w:color w:val="2F2F2F"/>
                <w:sz w:val="18"/>
                <w:szCs w:val="18"/>
                <w:lang w:eastAsia="es-ES"/>
              </w:rPr>
              <w:t>DEFINICION DE LOS CAPITULOS</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r w:rsidRPr="0082388B">
              <w:rPr>
                <w:rFonts w:ascii="Arial" w:eastAsia="Times New Roman" w:hAnsi="Arial" w:cs="Arial"/>
                <w:b/>
                <w:bCs/>
                <w:color w:val="2F2F2F"/>
                <w:sz w:val="18"/>
                <w:szCs w:val="18"/>
                <w:lang w:eastAsia="es-ES"/>
              </w:rPr>
              <w:t>DEFINICION DE LOS CONCEPTOS Y DE LAS PARTIDAS</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r w:rsidRPr="0082388B">
              <w:rPr>
                <w:rFonts w:ascii="Arial" w:eastAsia="Times New Roman" w:hAnsi="Arial" w:cs="Arial"/>
                <w:b/>
                <w:bCs/>
                <w:color w:val="2F2F2F"/>
                <w:sz w:val="18"/>
                <w:szCs w:val="18"/>
                <w:lang w:eastAsia="es-ES"/>
              </w:rPr>
              <w:t>3000 SERVICIOS GENERALES</w:t>
            </w:r>
          </w:p>
          <w:p w:rsidR="0082388B" w:rsidRPr="0082388B" w:rsidRDefault="0082388B" w:rsidP="0082388B">
            <w:pPr>
              <w:spacing w:after="101" w:line="240" w:lineRule="auto"/>
              <w:jc w:val="both"/>
              <w:rPr>
                <w:rFonts w:ascii="Arial" w:eastAsia="Times New Roman" w:hAnsi="Arial" w:cs="Arial"/>
                <w:color w:val="2F2F2F"/>
                <w:sz w:val="18"/>
                <w:szCs w:val="18"/>
                <w:lang w:eastAsia="es-ES"/>
              </w:rPr>
            </w:pPr>
            <w:r w:rsidRPr="0082388B">
              <w:rPr>
                <w:rFonts w:ascii="Arial" w:eastAsia="Times New Roman" w:hAnsi="Arial" w:cs="Arial"/>
                <w:b/>
                <w:bCs/>
                <w:color w:val="2F2F2F"/>
                <w:sz w:val="18"/>
                <w:szCs w:val="18"/>
                <w:lang w:eastAsia="es-ES"/>
              </w:rPr>
              <w:t>3300 (...)</w:t>
            </w:r>
          </w:p>
          <w:p w:rsidR="0082388B" w:rsidRPr="0082388B" w:rsidRDefault="0082388B" w:rsidP="0082388B">
            <w:pPr>
              <w:spacing w:after="101" w:line="240" w:lineRule="auto"/>
              <w:jc w:val="both"/>
              <w:rPr>
                <w:rFonts w:ascii="Arial" w:eastAsia="Times New Roman" w:hAnsi="Arial" w:cs="Arial"/>
                <w:color w:val="2F2F2F"/>
                <w:sz w:val="18"/>
                <w:szCs w:val="18"/>
                <w:lang w:eastAsia="es-ES"/>
              </w:rPr>
            </w:pPr>
            <w:r w:rsidRPr="0082388B">
              <w:rPr>
                <w:rFonts w:ascii="Arial" w:eastAsia="Times New Roman" w:hAnsi="Arial" w:cs="Arial"/>
                <w:color w:val="2F2F2F"/>
                <w:sz w:val="18"/>
                <w:szCs w:val="18"/>
                <w:lang w:eastAsia="es-ES"/>
              </w:rPr>
              <w:t>339 (...)</w:t>
            </w:r>
          </w:p>
          <w:p w:rsidR="0082388B" w:rsidRPr="0082388B" w:rsidRDefault="0082388B" w:rsidP="0082388B">
            <w:pPr>
              <w:spacing w:after="101" w:line="240" w:lineRule="auto"/>
              <w:jc w:val="both"/>
              <w:rPr>
                <w:rFonts w:ascii="Arial" w:eastAsia="Times New Roman" w:hAnsi="Arial" w:cs="Arial"/>
                <w:color w:val="2F2F2F"/>
                <w:sz w:val="18"/>
                <w:szCs w:val="18"/>
                <w:lang w:eastAsia="es-ES"/>
              </w:rPr>
            </w:pPr>
            <w:r w:rsidRPr="0082388B">
              <w:rPr>
                <w:rFonts w:ascii="Arial" w:eastAsia="Times New Roman" w:hAnsi="Arial" w:cs="Arial"/>
                <w:b/>
                <w:bCs/>
                <w:color w:val="2F2F2F"/>
                <w:sz w:val="18"/>
                <w:szCs w:val="18"/>
                <w:lang w:eastAsia="es-ES"/>
              </w:rPr>
              <w:t>33905</w:t>
            </w:r>
            <w:r w:rsidRPr="0082388B">
              <w:rPr>
                <w:rFonts w:ascii="Arial" w:eastAsia="Times New Roman" w:hAnsi="Arial" w:cs="Arial"/>
                <w:color w:val="2F2F2F"/>
                <w:sz w:val="20"/>
                <w:szCs w:val="20"/>
                <w:lang w:eastAsia="es-ES"/>
              </w:rPr>
              <w:t>          </w:t>
            </w:r>
            <w:r w:rsidRPr="0082388B">
              <w:rPr>
                <w:rFonts w:ascii="Arial" w:eastAsia="Times New Roman" w:hAnsi="Arial" w:cs="Arial"/>
                <w:b/>
                <w:bCs/>
                <w:color w:val="2F2F2F"/>
                <w:sz w:val="18"/>
                <w:szCs w:val="18"/>
                <w:lang w:eastAsia="es-ES"/>
              </w:rPr>
              <w:t>SERVICIOS INTEGRALES EN MATERIA DE SEGURIDAD PUBLICA Y NACIONAL. </w:t>
            </w:r>
            <w:r w:rsidRPr="0082388B">
              <w:rPr>
                <w:rFonts w:ascii="Arial" w:eastAsia="Times New Roman" w:hAnsi="Arial" w:cs="Arial"/>
                <w:color w:val="2F2F2F"/>
                <w:sz w:val="18"/>
                <w:szCs w:val="18"/>
                <w:lang w:eastAsia="es-ES"/>
              </w:rPr>
              <w:t xml:space="preserve">Asignaciones destinadas a cubrir las erogaciones que realicen las dependencias y entidades en cumplimiento de las funciones de seguridad pública y nacional, por la contratación de servicios integrales con personas físicas o morales que proporcionan bienes, servicios, instalación, equipamiento, mantenimiento y demás elementos necesarios para la prestación de dicha función. Excluye </w:t>
            </w:r>
            <w:proofErr w:type="spellStart"/>
            <w:r w:rsidRPr="0082388B">
              <w:rPr>
                <w:rFonts w:ascii="Arial" w:eastAsia="Times New Roman" w:hAnsi="Arial" w:cs="Arial"/>
                <w:color w:val="2F2F2F"/>
                <w:sz w:val="18"/>
                <w:szCs w:val="18"/>
                <w:lang w:eastAsia="es-ES"/>
              </w:rPr>
              <w:t>laserogaciones</w:t>
            </w:r>
            <w:proofErr w:type="spellEnd"/>
            <w:r w:rsidRPr="0082388B">
              <w:rPr>
                <w:rFonts w:ascii="Arial" w:eastAsia="Times New Roman" w:hAnsi="Arial" w:cs="Arial"/>
                <w:color w:val="2F2F2F"/>
                <w:sz w:val="18"/>
                <w:szCs w:val="18"/>
                <w:lang w:eastAsia="es-ES"/>
              </w:rPr>
              <w:t xml:space="preserve"> comprendidas en la partida 33701 Gastos de seguridad pública y nacional. En ningún caso se podrán sufragar con cargo a esta partida, erogaciones previstas en otros capítulos, conceptos y partidas de este Clasificador.</w:t>
            </w:r>
          </w:p>
          <w:p w:rsidR="0082388B" w:rsidRPr="0082388B" w:rsidRDefault="0082388B" w:rsidP="0082388B">
            <w:pPr>
              <w:spacing w:after="101" w:line="240" w:lineRule="auto"/>
              <w:jc w:val="both"/>
              <w:rPr>
                <w:rFonts w:ascii="Times New Roman" w:eastAsia="Times New Roman" w:hAnsi="Times New Roman" w:cs="Times New Roman"/>
                <w:b/>
                <w:bCs/>
                <w:color w:val="2F2F2F"/>
                <w:sz w:val="18"/>
                <w:szCs w:val="18"/>
                <w:lang w:eastAsia="es-ES"/>
              </w:rPr>
            </w:pPr>
            <w:r w:rsidRPr="0082388B">
              <w:rPr>
                <w:rFonts w:ascii="Times" w:eastAsia="Times New Roman" w:hAnsi="Times" w:cs="Times"/>
                <w:b/>
                <w:bCs/>
                <w:color w:val="2F2F2F"/>
                <w:sz w:val="18"/>
                <w:szCs w:val="18"/>
                <w:lang w:eastAsia="es-ES"/>
              </w:rPr>
              <w:t>TRANSITORIO</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proofErr w:type="gramStart"/>
            <w:r w:rsidRPr="0082388B">
              <w:rPr>
                <w:rFonts w:ascii="Arial" w:eastAsia="Times New Roman" w:hAnsi="Arial" w:cs="Arial"/>
                <w:b/>
                <w:bCs/>
                <w:color w:val="2F2F2F"/>
                <w:sz w:val="18"/>
                <w:szCs w:val="18"/>
                <w:lang w:eastAsia="es-ES"/>
              </w:rPr>
              <w:t>PRIMERO.-</w:t>
            </w:r>
            <w:proofErr w:type="gramEnd"/>
            <w:r w:rsidRPr="0082388B">
              <w:rPr>
                <w:rFonts w:ascii="Arial" w:eastAsia="Times New Roman" w:hAnsi="Arial" w:cs="Arial"/>
                <w:color w:val="2F2F2F"/>
                <w:sz w:val="18"/>
                <w:szCs w:val="18"/>
                <w:lang w:eastAsia="es-ES"/>
              </w:rPr>
              <w:t> El presente Acuerdo entrará en vigor el día 1 de enero de 2018, sin perjuicio de lo previsto en el transitorio siguiente.</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proofErr w:type="gramStart"/>
            <w:r w:rsidRPr="0082388B">
              <w:rPr>
                <w:rFonts w:ascii="Arial" w:eastAsia="Times New Roman" w:hAnsi="Arial" w:cs="Arial"/>
                <w:b/>
                <w:bCs/>
                <w:color w:val="2F2F2F"/>
                <w:sz w:val="18"/>
                <w:szCs w:val="18"/>
                <w:lang w:eastAsia="es-ES"/>
              </w:rPr>
              <w:t>SEGUNDO.-</w:t>
            </w:r>
            <w:proofErr w:type="gramEnd"/>
            <w:r w:rsidRPr="0082388B">
              <w:rPr>
                <w:rFonts w:ascii="Arial" w:eastAsia="Times New Roman" w:hAnsi="Arial" w:cs="Arial"/>
                <w:color w:val="2F2F2F"/>
                <w:sz w:val="18"/>
                <w:szCs w:val="18"/>
                <w:lang w:eastAsia="es-ES"/>
              </w:rPr>
              <w:t> A partir de la publicación del presente Acuerdo en el Diario Oficial de la Federación, las dependencias y entidades de la Administración Pública Federal, conforme a la partida que se adiciona, deberán realizar las acciones respectivas para su integración en el Proyecto de Presupuesto de Egresos de la Federación para el Ejercicio Fiscal 2018.</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r w:rsidRPr="0082388B">
              <w:rPr>
                <w:rFonts w:ascii="Arial" w:eastAsia="Times New Roman" w:hAnsi="Arial" w:cs="Arial"/>
                <w:color w:val="2F2F2F"/>
                <w:sz w:val="18"/>
                <w:szCs w:val="18"/>
                <w:lang w:eastAsia="es-ES"/>
              </w:rPr>
              <w:t>Dado en la Ciudad de México a los 16 días del mes de junio de 2017.- El Titular de la Unidad de Política y Control Presupuestario, </w:t>
            </w:r>
            <w:r w:rsidRPr="0082388B">
              <w:rPr>
                <w:rFonts w:ascii="Arial" w:eastAsia="Times New Roman" w:hAnsi="Arial" w:cs="Arial"/>
                <w:b/>
                <w:bCs/>
                <w:color w:val="2F2F2F"/>
                <w:sz w:val="18"/>
                <w:szCs w:val="18"/>
                <w:lang w:eastAsia="es-ES"/>
              </w:rPr>
              <w:t>Alfonso Isaac Gamboa Lozano</w:t>
            </w:r>
            <w:r w:rsidRPr="0082388B">
              <w:rPr>
                <w:rFonts w:ascii="Arial" w:eastAsia="Times New Roman" w:hAnsi="Arial" w:cs="Arial"/>
                <w:color w:val="2F2F2F"/>
                <w:sz w:val="18"/>
                <w:szCs w:val="18"/>
                <w:lang w:eastAsia="es-ES"/>
              </w:rPr>
              <w:t>.- Rúbrica.</w:t>
            </w:r>
          </w:p>
        </w:tc>
      </w:tr>
    </w:tbl>
    <w:p w:rsidR="00575018" w:rsidRDefault="00575018" w:rsidP="0082388B">
      <w:pPr>
        <w:jc w:val="both"/>
      </w:pPr>
    </w:p>
    <w:sectPr w:rsidR="005750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8B"/>
    <w:rsid w:val="00575018"/>
    <w:rsid w:val="00821BC7"/>
    <w:rsid w:val="008238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1935B-D602-4AC5-AC6F-4E231C87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238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82388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2388B"/>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82388B"/>
    <w:rPr>
      <w:rFonts w:ascii="Times New Roman" w:eastAsia="Times New Roman" w:hAnsi="Times New Roman" w:cs="Times New Roman"/>
      <w:b/>
      <w:bCs/>
      <w:sz w:val="36"/>
      <w:szCs w:val="3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94609">
      <w:bodyDiv w:val="1"/>
      <w:marLeft w:val="0"/>
      <w:marRight w:val="0"/>
      <w:marTop w:val="0"/>
      <w:marBottom w:val="0"/>
      <w:divBdr>
        <w:top w:val="none" w:sz="0" w:space="0" w:color="auto"/>
        <w:left w:val="none" w:sz="0" w:space="0" w:color="auto"/>
        <w:bottom w:val="none" w:sz="0" w:space="0" w:color="auto"/>
        <w:right w:val="none" w:sz="0" w:space="0" w:color="auto"/>
      </w:divBdr>
      <w:divsChild>
        <w:div w:id="496848377">
          <w:marLeft w:val="0"/>
          <w:marRight w:val="0"/>
          <w:marTop w:val="0"/>
          <w:marBottom w:val="0"/>
          <w:divBdr>
            <w:top w:val="none" w:sz="0" w:space="0" w:color="auto"/>
            <w:left w:val="none" w:sz="0" w:space="0" w:color="auto"/>
            <w:bottom w:val="none" w:sz="0" w:space="0" w:color="auto"/>
            <w:right w:val="none" w:sz="0" w:space="0" w:color="auto"/>
          </w:divBdr>
          <w:divsChild>
            <w:div w:id="1459644394">
              <w:marLeft w:val="0"/>
              <w:marRight w:val="0"/>
              <w:marTop w:val="0"/>
              <w:marBottom w:val="101"/>
              <w:divBdr>
                <w:top w:val="none" w:sz="0" w:space="0" w:color="auto"/>
                <w:left w:val="none" w:sz="0" w:space="0" w:color="auto"/>
                <w:bottom w:val="none" w:sz="0" w:space="0" w:color="auto"/>
                <w:right w:val="none" w:sz="0" w:space="0" w:color="auto"/>
              </w:divBdr>
            </w:div>
            <w:div w:id="520435645">
              <w:marLeft w:val="0"/>
              <w:marRight w:val="0"/>
              <w:marTop w:val="101"/>
              <w:marBottom w:val="101"/>
              <w:divBdr>
                <w:top w:val="none" w:sz="0" w:space="0" w:color="auto"/>
                <w:left w:val="none" w:sz="0" w:space="0" w:color="auto"/>
                <w:bottom w:val="none" w:sz="0" w:space="0" w:color="auto"/>
                <w:right w:val="none" w:sz="0" w:space="0" w:color="auto"/>
              </w:divBdr>
            </w:div>
            <w:div w:id="1914659040">
              <w:marLeft w:val="0"/>
              <w:marRight w:val="0"/>
              <w:marTop w:val="0"/>
              <w:marBottom w:val="101"/>
              <w:divBdr>
                <w:top w:val="none" w:sz="0" w:space="0" w:color="auto"/>
                <w:left w:val="none" w:sz="0" w:space="0" w:color="auto"/>
                <w:bottom w:val="none" w:sz="0" w:space="0" w:color="auto"/>
                <w:right w:val="none" w:sz="0" w:space="0" w:color="auto"/>
              </w:divBdr>
            </w:div>
            <w:div w:id="440341147">
              <w:marLeft w:val="0"/>
              <w:marRight w:val="0"/>
              <w:marTop w:val="0"/>
              <w:marBottom w:val="101"/>
              <w:divBdr>
                <w:top w:val="none" w:sz="0" w:space="0" w:color="auto"/>
                <w:left w:val="none" w:sz="0" w:space="0" w:color="auto"/>
                <w:bottom w:val="none" w:sz="0" w:space="0" w:color="auto"/>
                <w:right w:val="none" w:sz="0" w:space="0" w:color="auto"/>
              </w:divBdr>
            </w:div>
            <w:div w:id="1510752056">
              <w:marLeft w:val="0"/>
              <w:marRight w:val="0"/>
              <w:marTop w:val="0"/>
              <w:marBottom w:val="101"/>
              <w:divBdr>
                <w:top w:val="none" w:sz="0" w:space="0" w:color="auto"/>
                <w:left w:val="none" w:sz="0" w:space="0" w:color="auto"/>
                <w:bottom w:val="none" w:sz="0" w:space="0" w:color="auto"/>
                <w:right w:val="none" w:sz="0" w:space="0" w:color="auto"/>
              </w:divBdr>
            </w:div>
            <w:div w:id="1499808276">
              <w:marLeft w:val="0"/>
              <w:marRight w:val="0"/>
              <w:marTop w:val="0"/>
              <w:marBottom w:val="101"/>
              <w:divBdr>
                <w:top w:val="none" w:sz="0" w:space="0" w:color="auto"/>
                <w:left w:val="none" w:sz="0" w:space="0" w:color="auto"/>
                <w:bottom w:val="none" w:sz="0" w:space="0" w:color="auto"/>
                <w:right w:val="none" w:sz="0" w:space="0" w:color="auto"/>
              </w:divBdr>
            </w:div>
            <w:div w:id="615217903">
              <w:marLeft w:val="0"/>
              <w:marRight w:val="0"/>
              <w:marTop w:val="0"/>
              <w:marBottom w:val="101"/>
              <w:divBdr>
                <w:top w:val="none" w:sz="0" w:space="0" w:color="auto"/>
                <w:left w:val="none" w:sz="0" w:space="0" w:color="auto"/>
                <w:bottom w:val="none" w:sz="0" w:space="0" w:color="auto"/>
                <w:right w:val="none" w:sz="0" w:space="0" w:color="auto"/>
              </w:divBdr>
            </w:div>
            <w:div w:id="1441947591">
              <w:marLeft w:val="0"/>
              <w:marRight w:val="0"/>
              <w:marTop w:val="0"/>
              <w:marBottom w:val="101"/>
              <w:divBdr>
                <w:top w:val="none" w:sz="0" w:space="0" w:color="auto"/>
                <w:left w:val="none" w:sz="0" w:space="0" w:color="auto"/>
                <w:bottom w:val="none" w:sz="0" w:space="0" w:color="auto"/>
                <w:right w:val="none" w:sz="0" w:space="0" w:color="auto"/>
              </w:divBdr>
            </w:div>
            <w:div w:id="2109158365">
              <w:marLeft w:val="0"/>
              <w:marRight w:val="0"/>
              <w:marTop w:val="0"/>
              <w:marBottom w:val="101"/>
              <w:divBdr>
                <w:top w:val="none" w:sz="0" w:space="0" w:color="auto"/>
                <w:left w:val="none" w:sz="0" w:space="0" w:color="auto"/>
                <w:bottom w:val="none" w:sz="0" w:space="0" w:color="auto"/>
                <w:right w:val="none" w:sz="0" w:space="0" w:color="auto"/>
              </w:divBdr>
            </w:div>
            <w:div w:id="1321691396">
              <w:marLeft w:val="0"/>
              <w:marRight w:val="0"/>
              <w:marTop w:val="0"/>
              <w:marBottom w:val="101"/>
              <w:divBdr>
                <w:top w:val="none" w:sz="0" w:space="0" w:color="auto"/>
                <w:left w:val="none" w:sz="0" w:space="0" w:color="auto"/>
                <w:bottom w:val="none" w:sz="0" w:space="0" w:color="auto"/>
                <w:right w:val="none" w:sz="0" w:space="0" w:color="auto"/>
              </w:divBdr>
            </w:div>
            <w:div w:id="1767536455">
              <w:marLeft w:val="0"/>
              <w:marRight w:val="0"/>
              <w:marTop w:val="0"/>
              <w:marBottom w:val="101"/>
              <w:divBdr>
                <w:top w:val="none" w:sz="0" w:space="0" w:color="auto"/>
                <w:left w:val="none" w:sz="0" w:space="0" w:color="auto"/>
                <w:bottom w:val="none" w:sz="0" w:space="0" w:color="auto"/>
                <w:right w:val="none" w:sz="0" w:space="0" w:color="auto"/>
              </w:divBdr>
            </w:div>
            <w:div w:id="454296411">
              <w:marLeft w:val="0"/>
              <w:marRight w:val="0"/>
              <w:marTop w:val="101"/>
              <w:marBottom w:val="101"/>
              <w:divBdr>
                <w:top w:val="none" w:sz="0" w:space="0" w:color="auto"/>
                <w:left w:val="none" w:sz="0" w:space="0" w:color="auto"/>
                <w:bottom w:val="none" w:sz="0" w:space="0" w:color="auto"/>
                <w:right w:val="none" w:sz="0" w:space="0" w:color="auto"/>
              </w:divBdr>
            </w:div>
            <w:div w:id="1217742052">
              <w:marLeft w:val="0"/>
              <w:marRight w:val="0"/>
              <w:marTop w:val="0"/>
              <w:marBottom w:val="101"/>
              <w:divBdr>
                <w:top w:val="none" w:sz="0" w:space="0" w:color="auto"/>
                <w:left w:val="none" w:sz="0" w:space="0" w:color="auto"/>
                <w:bottom w:val="none" w:sz="0" w:space="0" w:color="auto"/>
                <w:right w:val="none" w:sz="0" w:space="0" w:color="auto"/>
              </w:divBdr>
            </w:div>
            <w:div w:id="2011444444">
              <w:marLeft w:val="0"/>
              <w:marRight w:val="0"/>
              <w:marTop w:val="0"/>
              <w:marBottom w:val="101"/>
              <w:divBdr>
                <w:top w:val="none" w:sz="0" w:space="0" w:color="auto"/>
                <w:left w:val="none" w:sz="0" w:space="0" w:color="auto"/>
                <w:bottom w:val="none" w:sz="0" w:space="0" w:color="auto"/>
                <w:right w:val="none" w:sz="0" w:space="0" w:color="auto"/>
              </w:divBdr>
            </w:div>
            <w:div w:id="1790586929">
              <w:marLeft w:val="0"/>
              <w:marRight w:val="0"/>
              <w:marTop w:val="0"/>
              <w:marBottom w:val="101"/>
              <w:divBdr>
                <w:top w:val="none" w:sz="0" w:space="0" w:color="auto"/>
                <w:left w:val="none" w:sz="0" w:space="0" w:color="auto"/>
                <w:bottom w:val="none" w:sz="0" w:space="0" w:color="auto"/>
                <w:right w:val="none" w:sz="0" w:space="0" w:color="auto"/>
              </w:divBdr>
            </w:div>
            <w:div w:id="1521972120">
              <w:marLeft w:val="0"/>
              <w:marRight w:val="0"/>
              <w:marTop w:val="0"/>
              <w:marBottom w:val="101"/>
              <w:divBdr>
                <w:top w:val="none" w:sz="0" w:space="0" w:color="auto"/>
                <w:left w:val="none" w:sz="0" w:space="0" w:color="auto"/>
                <w:bottom w:val="none" w:sz="0" w:space="0" w:color="auto"/>
                <w:right w:val="none" w:sz="0" w:space="0" w:color="auto"/>
              </w:divBdr>
            </w:div>
            <w:div w:id="1013344017">
              <w:marLeft w:val="288"/>
              <w:marRight w:val="0"/>
              <w:marTop w:val="0"/>
              <w:marBottom w:val="101"/>
              <w:divBdr>
                <w:top w:val="none" w:sz="0" w:space="0" w:color="auto"/>
                <w:left w:val="none" w:sz="0" w:space="0" w:color="auto"/>
                <w:bottom w:val="none" w:sz="0" w:space="0" w:color="auto"/>
                <w:right w:val="none" w:sz="0" w:space="0" w:color="auto"/>
              </w:divBdr>
            </w:div>
            <w:div w:id="268048004">
              <w:marLeft w:val="288"/>
              <w:marRight w:val="0"/>
              <w:marTop w:val="0"/>
              <w:marBottom w:val="101"/>
              <w:divBdr>
                <w:top w:val="none" w:sz="0" w:space="0" w:color="auto"/>
                <w:left w:val="none" w:sz="0" w:space="0" w:color="auto"/>
                <w:bottom w:val="none" w:sz="0" w:space="0" w:color="auto"/>
                <w:right w:val="none" w:sz="0" w:space="0" w:color="auto"/>
              </w:divBdr>
            </w:div>
            <w:div w:id="1702899185">
              <w:marLeft w:val="288"/>
              <w:marRight w:val="0"/>
              <w:marTop w:val="0"/>
              <w:marBottom w:val="101"/>
              <w:divBdr>
                <w:top w:val="none" w:sz="0" w:space="0" w:color="auto"/>
                <w:left w:val="none" w:sz="0" w:space="0" w:color="auto"/>
                <w:bottom w:val="none" w:sz="0" w:space="0" w:color="auto"/>
                <w:right w:val="none" w:sz="0" w:space="0" w:color="auto"/>
              </w:divBdr>
            </w:div>
            <w:div w:id="9064531">
              <w:marLeft w:val="0"/>
              <w:marRight w:val="0"/>
              <w:marTop w:val="0"/>
              <w:marBottom w:val="101"/>
              <w:divBdr>
                <w:top w:val="none" w:sz="0" w:space="0" w:color="auto"/>
                <w:left w:val="none" w:sz="0" w:space="0" w:color="auto"/>
                <w:bottom w:val="none" w:sz="0" w:space="0" w:color="auto"/>
                <w:right w:val="none" w:sz="0" w:space="0" w:color="auto"/>
              </w:divBdr>
            </w:div>
            <w:div w:id="497623783">
              <w:marLeft w:val="0"/>
              <w:marRight w:val="0"/>
              <w:marTop w:val="0"/>
              <w:marBottom w:val="101"/>
              <w:divBdr>
                <w:top w:val="none" w:sz="0" w:space="0" w:color="auto"/>
                <w:left w:val="none" w:sz="0" w:space="0" w:color="auto"/>
                <w:bottom w:val="none" w:sz="0" w:space="0" w:color="auto"/>
                <w:right w:val="none" w:sz="0" w:space="0" w:color="auto"/>
              </w:divBdr>
            </w:div>
            <w:div w:id="2096585696">
              <w:marLeft w:val="0"/>
              <w:marRight w:val="0"/>
              <w:marTop w:val="0"/>
              <w:marBottom w:val="101"/>
              <w:divBdr>
                <w:top w:val="none" w:sz="0" w:space="0" w:color="auto"/>
                <w:left w:val="none" w:sz="0" w:space="0" w:color="auto"/>
                <w:bottom w:val="none" w:sz="0" w:space="0" w:color="auto"/>
                <w:right w:val="none" w:sz="0" w:space="0" w:color="auto"/>
              </w:divBdr>
            </w:div>
            <w:div w:id="1277366209">
              <w:marLeft w:val="288"/>
              <w:marRight w:val="0"/>
              <w:marTop w:val="0"/>
              <w:marBottom w:val="101"/>
              <w:divBdr>
                <w:top w:val="none" w:sz="0" w:space="0" w:color="auto"/>
                <w:left w:val="none" w:sz="0" w:space="0" w:color="auto"/>
                <w:bottom w:val="none" w:sz="0" w:space="0" w:color="auto"/>
                <w:right w:val="none" w:sz="0" w:space="0" w:color="auto"/>
              </w:divBdr>
            </w:div>
            <w:div w:id="1815029744">
              <w:marLeft w:val="288"/>
              <w:marRight w:val="0"/>
              <w:marTop w:val="0"/>
              <w:marBottom w:val="101"/>
              <w:divBdr>
                <w:top w:val="none" w:sz="0" w:space="0" w:color="auto"/>
                <w:left w:val="none" w:sz="0" w:space="0" w:color="auto"/>
                <w:bottom w:val="none" w:sz="0" w:space="0" w:color="auto"/>
                <w:right w:val="none" w:sz="0" w:space="0" w:color="auto"/>
              </w:divBdr>
            </w:div>
            <w:div w:id="743721660">
              <w:marLeft w:val="288"/>
              <w:marRight w:val="0"/>
              <w:marTop w:val="0"/>
              <w:marBottom w:val="101"/>
              <w:divBdr>
                <w:top w:val="none" w:sz="0" w:space="0" w:color="auto"/>
                <w:left w:val="none" w:sz="0" w:space="0" w:color="auto"/>
                <w:bottom w:val="none" w:sz="0" w:space="0" w:color="auto"/>
                <w:right w:val="none" w:sz="0" w:space="0" w:color="auto"/>
              </w:divBdr>
            </w:div>
            <w:div w:id="458375609">
              <w:marLeft w:val="0"/>
              <w:marRight w:val="0"/>
              <w:marTop w:val="101"/>
              <w:marBottom w:val="101"/>
              <w:divBdr>
                <w:top w:val="none" w:sz="0" w:space="0" w:color="auto"/>
                <w:left w:val="none" w:sz="0" w:space="0" w:color="auto"/>
                <w:bottom w:val="none" w:sz="0" w:space="0" w:color="auto"/>
                <w:right w:val="none" w:sz="0" w:space="0" w:color="auto"/>
              </w:divBdr>
            </w:div>
            <w:div w:id="2085031954">
              <w:marLeft w:val="0"/>
              <w:marRight w:val="0"/>
              <w:marTop w:val="0"/>
              <w:marBottom w:val="101"/>
              <w:divBdr>
                <w:top w:val="none" w:sz="0" w:space="0" w:color="auto"/>
                <w:left w:val="none" w:sz="0" w:space="0" w:color="auto"/>
                <w:bottom w:val="none" w:sz="0" w:space="0" w:color="auto"/>
                <w:right w:val="none" w:sz="0" w:space="0" w:color="auto"/>
              </w:divBdr>
            </w:div>
            <w:div w:id="152524073">
              <w:marLeft w:val="0"/>
              <w:marRight w:val="0"/>
              <w:marTop w:val="0"/>
              <w:marBottom w:val="101"/>
              <w:divBdr>
                <w:top w:val="none" w:sz="0" w:space="0" w:color="auto"/>
                <w:left w:val="none" w:sz="0" w:space="0" w:color="auto"/>
                <w:bottom w:val="none" w:sz="0" w:space="0" w:color="auto"/>
                <w:right w:val="none" w:sz="0" w:space="0" w:color="auto"/>
              </w:divBdr>
            </w:div>
            <w:div w:id="56067764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4416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Jaqueline Cantero Mariscal</dc:creator>
  <cp:keywords/>
  <dc:description/>
  <cp:lastModifiedBy>TRANSPARENCIA</cp:lastModifiedBy>
  <cp:revision>2</cp:revision>
  <dcterms:created xsi:type="dcterms:W3CDTF">2020-01-13T19:36:00Z</dcterms:created>
  <dcterms:modified xsi:type="dcterms:W3CDTF">2020-01-13T19:36:00Z</dcterms:modified>
</cp:coreProperties>
</file>